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B9E" w:rsidRPr="000C2B9E" w:rsidRDefault="000C2B9E" w:rsidP="000C2B9E">
      <w:pPr>
        <w:ind w:left="-720"/>
        <w:rPr>
          <w:b/>
          <w:sz w:val="28"/>
          <w:szCs w:val="28"/>
        </w:rPr>
      </w:pPr>
      <w:r w:rsidRPr="000C2B9E">
        <w:rPr>
          <w:b/>
          <w:sz w:val="28"/>
          <w:szCs w:val="28"/>
        </w:rPr>
        <w:t>ACS-IRG Awardee List 2014-2018</w:t>
      </w:r>
    </w:p>
    <w:tbl>
      <w:tblPr>
        <w:tblStyle w:val="TableGrid"/>
        <w:tblW w:w="14490" w:type="dxa"/>
        <w:tblInd w:w="-725" w:type="dxa"/>
        <w:tblLook w:val="04A0" w:firstRow="1" w:lastRow="0" w:firstColumn="1" w:lastColumn="0" w:noHBand="0" w:noVBand="1"/>
      </w:tblPr>
      <w:tblGrid>
        <w:gridCol w:w="900"/>
        <w:gridCol w:w="3240"/>
        <w:gridCol w:w="2520"/>
        <w:gridCol w:w="7830"/>
      </w:tblGrid>
      <w:tr w:rsidR="000C2B9E" w:rsidTr="000C2B9E">
        <w:tc>
          <w:tcPr>
            <w:tcW w:w="900" w:type="dxa"/>
          </w:tcPr>
          <w:p w:rsidR="000C2B9E" w:rsidRPr="000C2B9E" w:rsidRDefault="000C2B9E">
            <w:pPr>
              <w:rPr>
                <w:b/>
              </w:rPr>
            </w:pPr>
            <w:r w:rsidRPr="000C2B9E">
              <w:rPr>
                <w:b/>
              </w:rPr>
              <w:t>Year</w:t>
            </w:r>
          </w:p>
        </w:tc>
        <w:tc>
          <w:tcPr>
            <w:tcW w:w="3240" w:type="dxa"/>
          </w:tcPr>
          <w:p w:rsidR="000C2B9E" w:rsidRPr="000C2B9E" w:rsidRDefault="000C2B9E">
            <w:pPr>
              <w:rPr>
                <w:b/>
              </w:rPr>
            </w:pPr>
            <w:r w:rsidRPr="000C2B9E">
              <w:rPr>
                <w:b/>
              </w:rPr>
              <w:t>Investigator</w:t>
            </w:r>
          </w:p>
        </w:tc>
        <w:tc>
          <w:tcPr>
            <w:tcW w:w="2520" w:type="dxa"/>
          </w:tcPr>
          <w:p w:rsidR="000C2B9E" w:rsidRPr="000C2B9E" w:rsidRDefault="000C2B9E">
            <w:pPr>
              <w:rPr>
                <w:b/>
              </w:rPr>
            </w:pPr>
            <w:r w:rsidRPr="000C2B9E">
              <w:rPr>
                <w:b/>
              </w:rPr>
              <w:t>Department</w:t>
            </w:r>
          </w:p>
        </w:tc>
        <w:tc>
          <w:tcPr>
            <w:tcW w:w="7830" w:type="dxa"/>
          </w:tcPr>
          <w:p w:rsidR="000C2B9E" w:rsidRPr="000C2B9E" w:rsidRDefault="000C2B9E">
            <w:pPr>
              <w:rPr>
                <w:b/>
              </w:rPr>
            </w:pPr>
            <w:r w:rsidRPr="000C2B9E">
              <w:rPr>
                <w:b/>
              </w:rPr>
              <w:t>Project Title</w:t>
            </w:r>
          </w:p>
        </w:tc>
      </w:tr>
      <w:tr w:rsidR="000C2B9E" w:rsidRPr="000C2B9E" w:rsidTr="000C2B9E">
        <w:trPr>
          <w:trHeight w:val="530"/>
        </w:trPr>
        <w:tc>
          <w:tcPr>
            <w:tcW w:w="900" w:type="dxa"/>
            <w:hideMark/>
          </w:tcPr>
          <w:p w:rsidR="000C2B9E" w:rsidRPr="000C2B9E" w:rsidRDefault="000C2B9E" w:rsidP="000C2B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240" w:type="dxa"/>
            <w:hideMark/>
          </w:tcPr>
          <w:p w:rsidR="000C2B9E" w:rsidRPr="000C2B9E" w:rsidRDefault="000C2B9E" w:rsidP="000C2B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Hong Chen, PhD, Assistant Professor</w:t>
            </w:r>
          </w:p>
        </w:tc>
        <w:tc>
          <w:tcPr>
            <w:tcW w:w="2520" w:type="dxa"/>
            <w:hideMark/>
          </w:tcPr>
          <w:p w:rsidR="000C2B9E" w:rsidRPr="000C2B9E" w:rsidRDefault="000C2B9E" w:rsidP="000C2B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Biomedical Engineering</w:t>
            </w:r>
          </w:p>
        </w:tc>
        <w:tc>
          <w:tcPr>
            <w:tcW w:w="7830" w:type="dxa"/>
            <w:hideMark/>
          </w:tcPr>
          <w:p w:rsidR="000C2B9E" w:rsidRPr="000C2B9E" w:rsidRDefault="000C2B9E" w:rsidP="000C2B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Noninvasive, Localized, and Direct Brain Drug Delivery by Focused Ultrasound-mediated Intranasal Delivery (FUSIN)</w:t>
            </w:r>
          </w:p>
        </w:tc>
      </w:tr>
      <w:tr w:rsidR="000C2B9E" w:rsidRPr="000C2B9E" w:rsidTr="000C2B9E">
        <w:trPr>
          <w:trHeight w:val="510"/>
        </w:trPr>
        <w:tc>
          <w:tcPr>
            <w:tcW w:w="900" w:type="dxa"/>
            <w:hideMark/>
          </w:tcPr>
          <w:p w:rsidR="000C2B9E" w:rsidRPr="000C2B9E" w:rsidRDefault="000C2B9E" w:rsidP="000C2B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240" w:type="dxa"/>
            <w:hideMark/>
          </w:tcPr>
          <w:p w:rsidR="000C2B9E" w:rsidRPr="000C2B9E" w:rsidRDefault="000C2B9E" w:rsidP="000C2B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Angela Hirbe, MD, PhD, Assistant Professor</w:t>
            </w:r>
          </w:p>
        </w:tc>
        <w:tc>
          <w:tcPr>
            <w:tcW w:w="2520" w:type="dxa"/>
            <w:hideMark/>
          </w:tcPr>
          <w:p w:rsidR="000C2B9E" w:rsidRPr="000C2B9E" w:rsidRDefault="000C2B9E" w:rsidP="000C2B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IM, Medical Oncology</w:t>
            </w:r>
          </w:p>
        </w:tc>
        <w:tc>
          <w:tcPr>
            <w:tcW w:w="7830" w:type="dxa"/>
            <w:hideMark/>
          </w:tcPr>
          <w:p w:rsidR="000C2B9E" w:rsidRPr="000C2B9E" w:rsidRDefault="000C2B9E" w:rsidP="000C2B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role of TRIM23 in MPNST progression</w:t>
            </w:r>
          </w:p>
        </w:tc>
      </w:tr>
      <w:tr w:rsidR="000C2B9E" w:rsidRPr="000C2B9E" w:rsidTr="000C2B9E">
        <w:trPr>
          <w:trHeight w:val="510"/>
        </w:trPr>
        <w:tc>
          <w:tcPr>
            <w:tcW w:w="900" w:type="dxa"/>
            <w:hideMark/>
          </w:tcPr>
          <w:p w:rsidR="000C2B9E" w:rsidRPr="000C2B9E" w:rsidRDefault="000C2B9E" w:rsidP="000C2B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240" w:type="dxa"/>
            <w:hideMark/>
          </w:tcPr>
          <w:p w:rsidR="000C2B9E" w:rsidRPr="000C2B9E" w:rsidRDefault="000C2B9E" w:rsidP="000C2B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Iskra Pusic, MD, Assistant Professor</w:t>
            </w:r>
          </w:p>
        </w:tc>
        <w:tc>
          <w:tcPr>
            <w:tcW w:w="2520" w:type="dxa"/>
            <w:hideMark/>
          </w:tcPr>
          <w:p w:rsidR="000C2B9E" w:rsidRPr="000C2B9E" w:rsidRDefault="000C2B9E" w:rsidP="000C2B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IM, Bone Marrow Transplant</w:t>
            </w:r>
          </w:p>
        </w:tc>
        <w:tc>
          <w:tcPr>
            <w:tcW w:w="7830" w:type="dxa"/>
            <w:hideMark/>
          </w:tcPr>
          <w:p w:rsidR="000C2B9E" w:rsidRPr="000C2B9E" w:rsidRDefault="000C2B9E" w:rsidP="000C2B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Pilot Study of Belimumab For Prevention Of Chronic Graft-Versus-Host Disease</w:t>
            </w:r>
          </w:p>
        </w:tc>
      </w:tr>
      <w:tr w:rsidR="000C2B9E" w:rsidRPr="000C2B9E" w:rsidTr="000C2B9E">
        <w:trPr>
          <w:trHeight w:val="510"/>
        </w:trPr>
        <w:tc>
          <w:tcPr>
            <w:tcW w:w="900" w:type="dxa"/>
            <w:hideMark/>
          </w:tcPr>
          <w:p w:rsidR="000C2B9E" w:rsidRPr="000C2B9E" w:rsidRDefault="000C2B9E" w:rsidP="000C2B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240" w:type="dxa"/>
            <w:hideMark/>
          </w:tcPr>
          <w:p w:rsidR="000C2B9E" w:rsidRPr="000C2B9E" w:rsidRDefault="000C2B9E" w:rsidP="000C2B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 Spencer, MD, PhD, Assistant Professor</w:t>
            </w:r>
          </w:p>
        </w:tc>
        <w:tc>
          <w:tcPr>
            <w:tcW w:w="2520" w:type="dxa"/>
            <w:hideMark/>
          </w:tcPr>
          <w:p w:rsidR="000C2B9E" w:rsidRPr="000C2B9E" w:rsidRDefault="000C2B9E" w:rsidP="000C2B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IM, Bone Marrow Transplant</w:t>
            </w:r>
          </w:p>
        </w:tc>
        <w:tc>
          <w:tcPr>
            <w:tcW w:w="7830" w:type="dxa"/>
            <w:hideMark/>
          </w:tcPr>
          <w:p w:rsidR="000C2B9E" w:rsidRPr="000C2B9E" w:rsidRDefault="000C2B9E" w:rsidP="000C2B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Defining the cis-regulatory sequences required for HOXA expression in acute myeloid leukemia</w:t>
            </w:r>
          </w:p>
        </w:tc>
      </w:tr>
      <w:tr w:rsidR="000C2B9E" w:rsidRPr="000C2B9E" w:rsidTr="000C2B9E">
        <w:trPr>
          <w:trHeight w:val="510"/>
        </w:trPr>
        <w:tc>
          <w:tcPr>
            <w:tcW w:w="900" w:type="dxa"/>
            <w:hideMark/>
          </w:tcPr>
          <w:p w:rsidR="000C2B9E" w:rsidRPr="000C2B9E" w:rsidRDefault="000C2B9E" w:rsidP="000C2B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240" w:type="dxa"/>
            <w:hideMark/>
          </w:tcPr>
          <w:p w:rsidR="000C2B9E" w:rsidRPr="000C2B9E" w:rsidRDefault="000C2B9E" w:rsidP="000C2B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Katherine Fuh, MD, PhD,  Assistant Professor</w:t>
            </w:r>
          </w:p>
        </w:tc>
        <w:tc>
          <w:tcPr>
            <w:tcW w:w="2520" w:type="dxa"/>
            <w:hideMark/>
          </w:tcPr>
          <w:p w:rsidR="000C2B9E" w:rsidRPr="000C2B9E" w:rsidRDefault="000C2B9E" w:rsidP="000C2B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Obstetrics &amp; Gynecology</w:t>
            </w:r>
          </w:p>
        </w:tc>
        <w:tc>
          <w:tcPr>
            <w:tcW w:w="7830" w:type="dxa"/>
            <w:hideMark/>
          </w:tcPr>
          <w:p w:rsidR="000C2B9E" w:rsidRPr="000C2B9E" w:rsidRDefault="000C2B9E" w:rsidP="000C2B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Inhibiting AXL to Restore Chemosensitivity in Metastatic Uterine Cancer</w:t>
            </w:r>
          </w:p>
        </w:tc>
      </w:tr>
      <w:tr w:rsidR="000C2B9E" w:rsidRPr="000C2B9E" w:rsidTr="000C2B9E">
        <w:trPr>
          <w:trHeight w:val="510"/>
        </w:trPr>
        <w:tc>
          <w:tcPr>
            <w:tcW w:w="900" w:type="dxa"/>
            <w:hideMark/>
          </w:tcPr>
          <w:p w:rsidR="000C2B9E" w:rsidRPr="000C2B9E" w:rsidRDefault="000C2B9E" w:rsidP="000C2B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240" w:type="dxa"/>
            <w:hideMark/>
          </w:tcPr>
          <w:p w:rsidR="000C2B9E" w:rsidRPr="000C2B9E" w:rsidRDefault="000C2B9E" w:rsidP="000C2B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Andrea Hagemann, MD, Assistant Professor</w:t>
            </w:r>
          </w:p>
        </w:tc>
        <w:tc>
          <w:tcPr>
            <w:tcW w:w="2520" w:type="dxa"/>
            <w:hideMark/>
          </w:tcPr>
          <w:p w:rsidR="000C2B9E" w:rsidRPr="000C2B9E" w:rsidRDefault="000C2B9E" w:rsidP="000C2B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Obstetrics &amp; Gynecology</w:t>
            </w:r>
          </w:p>
        </w:tc>
        <w:tc>
          <w:tcPr>
            <w:tcW w:w="7830" w:type="dxa"/>
            <w:hideMark/>
          </w:tcPr>
          <w:p w:rsidR="000C2B9E" w:rsidRPr="000C2B9E" w:rsidRDefault="000C2B9E" w:rsidP="000C2B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Scale Down: A Randomized, Controlled Weight-Loss Intervention for Endometrial Cancer Survivors</w:t>
            </w:r>
          </w:p>
        </w:tc>
      </w:tr>
      <w:tr w:rsidR="000C2B9E" w:rsidRPr="000C2B9E" w:rsidTr="000C2B9E">
        <w:trPr>
          <w:trHeight w:val="510"/>
        </w:trPr>
        <w:tc>
          <w:tcPr>
            <w:tcW w:w="900" w:type="dxa"/>
            <w:hideMark/>
          </w:tcPr>
          <w:p w:rsidR="000C2B9E" w:rsidRPr="000C2B9E" w:rsidRDefault="000C2B9E" w:rsidP="000C2B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240" w:type="dxa"/>
            <w:hideMark/>
          </w:tcPr>
          <w:p w:rsidR="000C2B9E" w:rsidRPr="000C2B9E" w:rsidRDefault="000C2B9E" w:rsidP="000C2B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Haeseong Park, MD, MPH, Assistant Professor</w:t>
            </w:r>
          </w:p>
        </w:tc>
        <w:tc>
          <w:tcPr>
            <w:tcW w:w="2520" w:type="dxa"/>
            <w:hideMark/>
          </w:tcPr>
          <w:p w:rsidR="000C2B9E" w:rsidRPr="000C2B9E" w:rsidRDefault="000C2B9E" w:rsidP="000C2B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Internal Medicine</w:t>
            </w:r>
          </w:p>
        </w:tc>
        <w:tc>
          <w:tcPr>
            <w:tcW w:w="7830" w:type="dxa"/>
            <w:hideMark/>
          </w:tcPr>
          <w:p w:rsidR="000C2B9E" w:rsidRPr="000C2B9E" w:rsidRDefault="000C2B9E" w:rsidP="000C2B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Transferrin Receptor as a Potential Target for a Novel Nanophototherapy</w:t>
            </w:r>
          </w:p>
        </w:tc>
      </w:tr>
      <w:tr w:rsidR="000C2B9E" w:rsidRPr="000C2B9E" w:rsidTr="000C2B9E">
        <w:trPr>
          <w:trHeight w:val="510"/>
        </w:trPr>
        <w:tc>
          <w:tcPr>
            <w:tcW w:w="900" w:type="dxa"/>
            <w:hideMark/>
          </w:tcPr>
          <w:p w:rsidR="000C2B9E" w:rsidRPr="000C2B9E" w:rsidRDefault="000C2B9E" w:rsidP="000C2B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240" w:type="dxa"/>
            <w:hideMark/>
          </w:tcPr>
          <w:p w:rsidR="000C2B9E" w:rsidRPr="000C2B9E" w:rsidRDefault="000C2B9E" w:rsidP="000C2B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Amit Pathak, PhD, Assistant Professor</w:t>
            </w:r>
          </w:p>
        </w:tc>
        <w:tc>
          <w:tcPr>
            <w:tcW w:w="2520" w:type="dxa"/>
            <w:hideMark/>
          </w:tcPr>
          <w:p w:rsidR="000C2B9E" w:rsidRPr="000C2B9E" w:rsidRDefault="000C2B9E" w:rsidP="000C2B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Mec</w:t>
            </w:r>
            <w:bookmarkStart w:id="0" w:name="_GoBack"/>
            <w:bookmarkEnd w:id="0"/>
            <w:r w:rsidRPr="000C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hanical Engineering &amp; Material Sciences</w:t>
            </w:r>
          </w:p>
        </w:tc>
        <w:tc>
          <w:tcPr>
            <w:tcW w:w="7830" w:type="dxa"/>
            <w:hideMark/>
          </w:tcPr>
          <w:p w:rsidR="000C2B9E" w:rsidRPr="000C2B9E" w:rsidRDefault="000C2B9E" w:rsidP="000C2B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Mechanical Memory in Tumor Invasion across Dissimilar Microenvironments</w:t>
            </w:r>
          </w:p>
        </w:tc>
      </w:tr>
      <w:tr w:rsidR="000C2B9E" w:rsidRPr="000C2B9E" w:rsidTr="000C2B9E">
        <w:trPr>
          <w:trHeight w:val="510"/>
        </w:trPr>
        <w:tc>
          <w:tcPr>
            <w:tcW w:w="900" w:type="dxa"/>
            <w:hideMark/>
          </w:tcPr>
          <w:p w:rsidR="000C2B9E" w:rsidRPr="000C2B9E" w:rsidRDefault="000C2B9E" w:rsidP="000C2B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240" w:type="dxa"/>
            <w:hideMark/>
          </w:tcPr>
          <w:p w:rsidR="000C2B9E" w:rsidRPr="000C2B9E" w:rsidRDefault="000C2B9E" w:rsidP="000C2B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Samantha Morris, PhD, Assistant Professor</w:t>
            </w:r>
          </w:p>
        </w:tc>
        <w:tc>
          <w:tcPr>
            <w:tcW w:w="2520" w:type="dxa"/>
            <w:hideMark/>
          </w:tcPr>
          <w:p w:rsidR="000C2B9E" w:rsidRPr="000C2B9E" w:rsidRDefault="000C2B9E" w:rsidP="000C2B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Developmental Biology</w:t>
            </w:r>
          </w:p>
        </w:tc>
        <w:tc>
          <w:tcPr>
            <w:tcW w:w="7830" w:type="dxa"/>
            <w:hideMark/>
          </w:tcPr>
          <w:p w:rsidR="000C2B9E" w:rsidRPr="000C2B9E" w:rsidRDefault="000C2B9E" w:rsidP="000C2B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network biology approach to dissect the etiology and progression of hepatoblastoma</w:t>
            </w:r>
          </w:p>
        </w:tc>
      </w:tr>
      <w:tr w:rsidR="000C2B9E" w:rsidRPr="000C2B9E" w:rsidTr="000C2B9E">
        <w:trPr>
          <w:trHeight w:val="510"/>
        </w:trPr>
        <w:tc>
          <w:tcPr>
            <w:tcW w:w="900" w:type="dxa"/>
            <w:hideMark/>
          </w:tcPr>
          <w:p w:rsidR="000C2B9E" w:rsidRPr="000C2B9E" w:rsidRDefault="000C2B9E" w:rsidP="000C2B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240" w:type="dxa"/>
            <w:hideMark/>
          </w:tcPr>
          <w:p w:rsidR="000C2B9E" w:rsidRPr="000C2B9E" w:rsidRDefault="000C2B9E" w:rsidP="000C2B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 Sturgeon, PhD, Assistant Professor</w:t>
            </w:r>
          </w:p>
        </w:tc>
        <w:tc>
          <w:tcPr>
            <w:tcW w:w="2520" w:type="dxa"/>
            <w:hideMark/>
          </w:tcPr>
          <w:p w:rsidR="000C2B9E" w:rsidRPr="000C2B9E" w:rsidRDefault="000C2B9E" w:rsidP="000C2B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Internal Medicine</w:t>
            </w:r>
          </w:p>
        </w:tc>
        <w:tc>
          <w:tcPr>
            <w:tcW w:w="7830" w:type="dxa"/>
            <w:hideMark/>
          </w:tcPr>
          <w:p w:rsidR="000C2B9E" w:rsidRPr="000C2B9E" w:rsidRDefault="000C2B9E" w:rsidP="000C2B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Characterization of hPSC-derived NK cells for adoptive immunotherapy</w:t>
            </w:r>
          </w:p>
        </w:tc>
      </w:tr>
      <w:tr w:rsidR="000C2B9E" w:rsidRPr="000C2B9E" w:rsidTr="000C2B9E">
        <w:trPr>
          <w:trHeight w:val="510"/>
        </w:trPr>
        <w:tc>
          <w:tcPr>
            <w:tcW w:w="900" w:type="dxa"/>
            <w:hideMark/>
          </w:tcPr>
          <w:p w:rsidR="000C2B9E" w:rsidRPr="000C2B9E" w:rsidRDefault="000C2B9E" w:rsidP="000C2B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240" w:type="dxa"/>
            <w:hideMark/>
          </w:tcPr>
          <w:p w:rsidR="000C2B9E" w:rsidRPr="000C2B9E" w:rsidRDefault="000C2B9E" w:rsidP="000C2B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Lukas Wartman, MD, Assistant Professor</w:t>
            </w:r>
          </w:p>
        </w:tc>
        <w:tc>
          <w:tcPr>
            <w:tcW w:w="2520" w:type="dxa"/>
            <w:hideMark/>
          </w:tcPr>
          <w:p w:rsidR="000C2B9E" w:rsidRPr="000C2B9E" w:rsidRDefault="000C2B9E" w:rsidP="000C2B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Internal Medicine</w:t>
            </w:r>
          </w:p>
        </w:tc>
        <w:tc>
          <w:tcPr>
            <w:tcW w:w="7830" w:type="dxa"/>
            <w:hideMark/>
          </w:tcPr>
          <w:p w:rsidR="000C2B9E" w:rsidRPr="000C2B9E" w:rsidRDefault="000C2B9E" w:rsidP="000C2B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Histone H3 modifications and epigenomics in lung cancer</w:t>
            </w:r>
          </w:p>
        </w:tc>
      </w:tr>
      <w:tr w:rsidR="000C2B9E" w:rsidRPr="000C2B9E" w:rsidTr="009E3635">
        <w:trPr>
          <w:trHeight w:val="458"/>
        </w:trPr>
        <w:tc>
          <w:tcPr>
            <w:tcW w:w="900" w:type="dxa"/>
            <w:hideMark/>
          </w:tcPr>
          <w:p w:rsidR="000C2B9E" w:rsidRPr="000C2B9E" w:rsidRDefault="000C2B9E" w:rsidP="000C2B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240" w:type="dxa"/>
            <w:hideMark/>
          </w:tcPr>
          <w:p w:rsidR="000C2B9E" w:rsidRPr="000C2B9E" w:rsidRDefault="000C2B9E" w:rsidP="000C2B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Nicole White, PhD, Instructor </w:t>
            </w:r>
          </w:p>
        </w:tc>
        <w:tc>
          <w:tcPr>
            <w:tcW w:w="2520" w:type="dxa"/>
            <w:hideMark/>
          </w:tcPr>
          <w:p w:rsidR="000C2B9E" w:rsidRPr="000C2B9E" w:rsidRDefault="000C2B9E" w:rsidP="000C2B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Internal Medicine</w:t>
            </w:r>
          </w:p>
        </w:tc>
        <w:tc>
          <w:tcPr>
            <w:tcW w:w="7830" w:type="dxa"/>
            <w:hideMark/>
          </w:tcPr>
          <w:p w:rsidR="000C2B9E" w:rsidRPr="000C2B9E" w:rsidRDefault="000C2B9E" w:rsidP="000C2B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Understanding the function of the novel long noncoding RNA, LCAL5, in lung cancer</w:t>
            </w:r>
          </w:p>
        </w:tc>
      </w:tr>
      <w:tr w:rsidR="000C2B9E" w:rsidRPr="000C2B9E" w:rsidTr="000C2B9E">
        <w:trPr>
          <w:trHeight w:val="510"/>
        </w:trPr>
        <w:tc>
          <w:tcPr>
            <w:tcW w:w="900" w:type="dxa"/>
            <w:hideMark/>
          </w:tcPr>
          <w:p w:rsidR="000C2B9E" w:rsidRPr="000C2B9E" w:rsidRDefault="000C2B9E" w:rsidP="000C2B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240" w:type="dxa"/>
            <w:hideMark/>
          </w:tcPr>
          <w:p w:rsidR="000C2B9E" w:rsidRPr="000C2B9E" w:rsidRDefault="000C2B9E" w:rsidP="000C2B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Gavin Dunn, MD, PhD, Assistant Professor</w:t>
            </w:r>
          </w:p>
        </w:tc>
        <w:tc>
          <w:tcPr>
            <w:tcW w:w="2520" w:type="dxa"/>
            <w:hideMark/>
          </w:tcPr>
          <w:p w:rsidR="000C2B9E" w:rsidRPr="000C2B9E" w:rsidRDefault="000C2B9E" w:rsidP="000C2B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Neurological Surgery</w:t>
            </w:r>
          </w:p>
        </w:tc>
        <w:tc>
          <w:tcPr>
            <w:tcW w:w="7830" w:type="dxa"/>
            <w:hideMark/>
          </w:tcPr>
          <w:p w:rsidR="000C2B9E" w:rsidRPr="000C2B9E" w:rsidRDefault="000C2B9E" w:rsidP="000C2B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Effect of Checkpoint Blockade Immunotherapy on Malignant Glioma Immunogenicity</w:t>
            </w:r>
          </w:p>
        </w:tc>
      </w:tr>
      <w:tr w:rsidR="000C2B9E" w:rsidRPr="000C2B9E" w:rsidTr="000C2B9E">
        <w:trPr>
          <w:trHeight w:val="510"/>
        </w:trPr>
        <w:tc>
          <w:tcPr>
            <w:tcW w:w="900" w:type="dxa"/>
            <w:hideMark/>
          </w:tcPr>
          <w:p w:rsidR="000C2B9E" w:rsidRPr="000C2B9E" w:rsidRDefault="000C2B9E" w:rsidP="000C2B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240" w:type="dxa"/>
            <w:hideMark/>
          </w:tcPr>
          <w:p w:rsidR="000C2B9E" w:rsidRPr="000C2B9E" w:rsidRDefault="000C2B9E" w:rsidP="000C2B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Sergej Djuranovic, PhD, Assistant Professor </w:t>
            </w:r>
          </w:p>
        </w:tc>
        <w:tc>
          <w:tcPr>
            <w:tcW w:w="2520" w:type="dxa"/>
            <w:hideMark/>
          </w:tcPr>
          <w:p w:rsidR="000C2B9E" w:rsidRPr="000C2B9E" w:rsidRDefault="000C2B9E" w:rsidP="000C2B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Cell Biology &amp; Physiology</w:t>
            </w:r>
          </w:p>
        </w:tc>
        <w:tc>
          <w:tcPr>
            <w:tcW w:w="7830" w:type="dxa"/>
            <w:hideMark/>
          </w:tcPr>
          <w:p w:rsidR="000C2B9E" w:rsidRPr="000C2B9E" w:rsidRDefault="000C2B9E" w:rsidP="000C2B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Regulation of genes by ribosome stalling in cancer cell growth</w:t>
            </w:r>
          </w:p>
        </w:tc>
      </w:tr>
      <w:tr w:rsidR="000C2B9E" w:rsidRPr="000C2B9E" w:rsidTr="000C2B9E">
        <w:trPr>
          <w:trHeight w:val="510"/>
        </w:trPr>
        <w:tc>
          <w:tcPr>
            <w:tcW w:w="900" w:type="dxa"/>
            <w:hideMark/>
          </w:tcPr>
          <w:p w:rsidR="000C2B9E" w:rsidRPr="000C2B9E" w:rsidRDefault="000C2B9E" w:rsidP="000C2B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240" w:type="dxa"/>
            <w:hideMark/>
          </w:tcPr>
          <w:p w:rsidR="000C2B9E" w:rsidRPr="000C2B9E" w:rsidRDefault="000C2B9E" w:rsidP="000C2B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Obi Griffith, PhD, Assistant Professor </w:t>
            </w:r>
          </w:p>
        </w:tc>
        <w:tc>
          <w:tcPr>
            <w:tcW w:w="2520" w:type="dxa"/>
            <w:hideMark/>
          </w:tcPr>
          <w:p w:rsidR="000C2B9E" w:rsidRPr="000C2B9E" w:rsidRDefault="000C2B9E" w:rsidP="000C2B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Internal Medicine, Oncology</w:t>
            </w:r>
          </w:p>
        </w:tc>
        <w:tc>
          <w:tcPr>
            <w:tcW w:w="7830" w:type="dxa"/>
            <w:hideMark/>
          </w:tcPr>
          <w:p w:rsidR="000C2B9E" w:rsidRPr="000C2B9E" w:rsidRDefault="000C2B9E" w:rsidP="000C2B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Defining the key regulatory mutations of triple-negative breast cancer</w:t>
            </w:r>
          </w:p>
        </w:tc>
      </w:tr>
      <w:tr w:rsidR="000C2B9E" w:rsidRPr="000C2B9E" w:rsidTr="000C2B9E">
        <w:trPr>
          <w:trHeight w:val="510"/>
        </w:trPr>
        <w:tc>
          <w:tcPr>
            <w:tcW w:w="900" w:type="dxa"/>
            <w:hideMark/>
          </w:tcPr>
          <w:p w:rsidR="000C2B9E" w:rsidRPr="000C2B9E" w:rsidRDefault="000C2B9E" w:rsidP="000C2B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240" w:type="dxa"/>
            <w:hideMark/>
          </w:tcPr>
          <w:p w:rsidR="000C2B9E" w:rsidRPr="000C2B9E" w:rsidRDefault="000C2B9E" w:rsidP="000C2B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Michael Onken, PhD, Assistant Professor </w:t>
            </w:r>
          </w:p>
        </w:tc>
        <w:tc>
          <w:tcPr>
            <w:tcW w:w="2520" w:type="dxa"/>
            <w:hideMark/>
          </w:tcPr>
          <w:p w:rsidR="000C2B9E" w:rsidRPr="000C2B9E" w:rsidRDefault="000C2B9E" w:rsidP="000C2B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Cell Biology &amp; Physiology</w:t>
            </w:r>
          </w:p>
        </w:tc>
        <w:tc>
          <w:tcPr>
            <w:tcW w:w="7830" w:type="dxa"/>
            <w:hideMark/>
          </w:tcPr>
          <w:p w:rsidR="000C2B9E" w:rsidRPr="000C2B9E" w:rsidRDefault="000C2B9E" w:rsidP="000C2B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Identifying the genomic targets of BAP1 in uveal melanoma</w:t>
            </w:r>
          </w:p>
        </w:tc>
      </w:tr>
      <w:tr w:rsidR="000C2B9E" w:rsidRPr="000C2B9E" w:rsidTr="000C2B9E">
        <w:trPr>
          <w:trHeight w:val="584"/>
        </w:trPr>
        <w:tc>
          <w:tcPr>
            <w:tcW w:w="900" w:type="dxa"/>
            <w:hideMark/>
          </w:tcPr>
          <w:p w:rsidR="000C2B9E" w:rsidRPr="000C2B9E" w:rsidRDefault="000C2B9E" w:rsidP="000C2B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240" w:type="dxa"/>
            <w:hideMark/>
          </w:tcPr>
          <w:p w:rsidR="000C2B9E" w:rsidRPr="000C2B9E" w:rsidRDefault="000C2B9E" w:rsidP="000C2B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Laura Schuettpelz, PhD, MD, Assistant Professor </w:t>
            </w:r>
          </w:p>
        </w:tc>
        <w:tc>
          <w:tcPr>
            <w:tcW w:w="2520" w:type="dxa"/>
            <w:hideMark/>
          </w:tcPr>
          <w:p w:rsidR="000C2B9E" w:rsidRPr="000C2B9E" w:rsidRDefault="000C2B9E" w:rsidP="000C2B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Internal Medicine, Hematology</w:t>
            </w:r>
          </w:p>
        </w:tc>
        <w:tc>
          <w:tcPr>
            <w:tcW w:w="7830" w:type="dxa"/>
            <w:hideMark/>
          </w:tcPr>
          <w:p w:rsidR="000C2B9E" w:rsidRPr="000C2B9E" w:rsidRDefault="000C2B9E" w:rsidP="000C2B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Elucidating the Role of TLR2 Signaling in Regulating Hematopoietic Stem Cell Differentiation and in MDS Pathogenesis</w:t>
            </w:r>
          </w:p>
        </w:tc>
      </w:tr>
      <w:tr w:rsidR="000C2B9E" w:rsidRPr="000C2B9E" w:rsidTr="009E3635">
        <w:trPr>
          <w:trHeight w:val="557"/>
        </w:trPr>
        <w:tc>
          <w:tcPr>
            <w:tcW w:w="900" w:type="dxa"/>
            <w:hideMark/>
          </w:tcPr>
          <w:p w:rsidR="000C2B9E" w:rsidRPr="000C2B9E" w:rsidRDefault="000C2B9E" w:rsidP="000C2B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3240" w:type="dxa"/>
            <w:hideMark/>
          </w:tcPr>
          <w:p w:rsidR="000C2B9E" w:rsidRPr="000C2B9E" w:rsidRDefault="000C2B9E" w:rsidP="000C2B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Todd Druley, MD, PhD, Assistant Professor</w:t>
            </w:r>
          </w:p>
        </w:tc>
        <w:tc>
          <w:tcPr>
            <w:tcW w:w="2520" w:type="dxa"/>
            <w:hideMark/>
          </w:tcPr>
          <w:p w:rsidR="000C2B9E" w:rsidRPr="000C2B9E" w:rsidRDefault="000C2B9E" w:rsidP="000C2B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Pediatric Hematology</w:t>
            </w:r>
          </w:p>
        </w:tc>
        <w:tc>
          <w:tcPr>
            <w:tcW w:w="7830" w:type="dxa"/>
            <w:hideMark/>
          </w:tcPr>
          <w:p w:rsidR="000C2B9E" w:rsidRPr="000C2B9E" w:rsidRDefault="000C2B9E" w:rsidP="000C2B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Characterization of MLL3 dysfunction in myeloid precursors from infant leukemia patients</w:t>
            </w:r>
          </w:p>
        </w:tc>
      </w:tr>
      <w:tr w:rsidR="000C2B9E" w:rsidRPr="000C2B9E" w:rsidTr="009E3635">
        <w:trPr>
          <w:trHeight w:val="539"/>
        </w:trPr>
        <w:tc>
          <w:tcPr>
            <w:tcW w:w="900" w:type="dxa"/>
            <w:hideMark/>
          </w:tcPr>
          <w:p w:rsidR="000C2B9E" w:rsidRPr="000C2B9E" w:rsidRDefault="000C2B9E" w:rsidP="000C2B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3240" w:type="dxa"/>
            <w:hideMark/>
          </w:tcPr>
          <w:p w:rsidR="000C2B9E" w:rsidRPr="000C2B9E" w:rsidRDefault="000C2B9E" w:rsidP="000C2B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Colleen McNicholas, DO, MSCI, Assistant Professor</w:t>
            </w:r>
          </w:p>
        </w:tc>
        <w:tc>
          <w:tcPr>
            <w:tcW w:w="2520" w:type="dxa"/>
            <w:hideMark/>
          </w:tcPr>
          <w:p w:rsidR="000C2B9E" w:rsidRPr="000C2B9E" w:rsidRDefault="000C2B9E" w:rsidP="000C2B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Obstetrics &amp; Gynecology</w:t>
            </w:r>
          </w:p>
        </w:tc>
        <w:tc>
          <w:tcPr>
            <w:tcW w:w="7830" w:type="dxa"/>
            <w:hideMark/>
          </w:tcPr>
          <w:p w:rsidR="000C2B9E" w:rsidRPr="000C2B9E" w:rsidRDefault="000C2B9E" w:rsidP="000C2B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Evaluating the impact of the IUD on HPV and cervical cancer risk</w:t>
            </w:r>
          </w:p>
        </w:tc>
      </w:tr>
    </w:tbl>
    <w:p w:rsidR="000C2B9E" w:rsidRDefault="000C2B9E" w:rsidP="009E3635"/>
    <w:sectPr w:rsidR="000C2B9E" w:rsidSect="009E3635">
      <w:pgSz w:w="15840" w:h="12240" w:orient="landscape" w:code="1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9E"/>
    <w:rsid w:val="000C2B9E"/>
    <w:rsid w:val="009E3635"/>
    <w:rsid w:val="00B0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8B8C5"/>
  <w15:chartTrackingRefBased/>
  <w15:docId w15:val="{19BFA736-EFCC-4688-A138-448ACC7D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Wehking, Caroline</dc:creator>
  <cp:keywords/>
  <dc:description/>
  <cp:lastModifiedBy>Wehking, Caroline</cp:lastModifiedBy>
  <cp:revision>1</cp:revision>
  <dcterms:created xsi:type="dcterms:W3CDTF">2018-07-13T20:19:00Z</dcterms:created>
  <dcterms:modified xsi:type="dcterms:W3CDTF">2018-07-13T20:31:00Z</dcterms:modified>
</cp:coreProperties>
</file>